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B" w:rsidRPr="00CD6E7B" w:rsidRDefault="003C77EC" w:rsidP="00CD6E7B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CD6E7B">
        <w:rPr>
          <w:rFonts w:ascii="標楷體" w:eastAsia="標楷體" w:hAnsi="標楷體" w:hint="eastAsia"/>
          <w:b/>
          <w:sz w:val="32"/>
          <w:szCs w:val="32"/>
        </w:rPr>
        <w:t>國立臺灣戲曲學院</w:t>
      </w:r>
      <w:r w:rsidR="00CD6E7B" w:rsidRPr="00CD6E7B">
        <w:rPr>
          <w:rFonts w:ascii="標楷體" w:eastAsia="標楷體" w:hAnsi="標楷體" w:hint="eastAsia"/>
          <w:b/>
          <w:sz w:val="32"/>
          <w:szCs w:val="32"/>
        </w:rPr>
        <w:t>112學年第2學期</w:t>
      </w:r>
    </w:p>
    <w:p w:rsidR="003C77EC" w:rsidRPr="00CD6E7B" w:rsidRDefault="003C77EC" w:rsidP="00E901DA">
      <w:pPr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D6E7B">
        <w:rPr>
          <w:rFonts w:ascii="標楷體" w:eastAsia="標楷體" w:hAnsi="標楷體" w:hint="eastAsia"/>
          <w:b/>
          <w:sz w:val="32"/>
          <w:szCs w:val="32"/>
        </w:rPr>
        <w:t>校園環境、衛生及安全維護委員會第</w:t>
      </w:r>
      <w:r w:rsidR="00CD6E7B" w:rsidRPr="00CD6E7B">
        <w:rPr>
          <w:rFonts w:ascii="標楷體" w:eastAsia="標楷體" w:hAnsi="標楷體" w:hint="eastAsia"/>
          <w:b/>
          <w:sz w:val="32"/>
          <w:szCs w:val="32"/>
        </w:rPr>
        <w:t>1</w:t>
      </w:r>
      <w:r w:rsidRPr="00CD6E7B">
        <w:rPr>
          <w:rFonts w:ascii="標楷體" w:eastAsia="標楷體" w:hAnsi="標楷體" w:hint="eastAsia"/>
          <w:b/>
          <w:sz w:val="32"/>
          <w:szCs w:val="32"/>
        </w:rPr>
        <w:t>次會議議程</w:t>
      </w:r>
    </w:p>
    <w:bookmarkEnd w:id="0"/>
    <w:p w:rsidR="00CD6E7B" w:rsidRDefault="00CD6E7B" w:rsidP="00E901DA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C77EC" w:rsidRPr="00CD6E7B" w:rsidRDefault="003C77EC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會議時間：</w:t>
      </w:r>
      <w:r w:rsidRPr="00CD6E7B">
        <w:rPr>
          <w:rFonts w:ascii="標楷體" w:eastAsia="標楷體" w:hAnsi="標楷體"/>
          <w:sz w:val="28"/>
          <w:szCs w:val="28"/>
        </w:rPr>
        <w:t>11</w:t>
      </w:r>
      <w:r w:rsidR="00CD6E7B">
        <w:rPr>
          <w:rFonts w:ascii="標楷體" w:eastAsia="標楷體" w:hAnsi="標楷體" w:hint="eastAsia"/>
          <w:sz w:val="28"/>
          <w:szCs w:val="28"/>
        </w:rPr>
        <w:t>3</w:t>
      </w:r>
      <w:r w:rsidRPr="00CD6E7B">
        <w:rPr>
          <w:rFonts w:ascii="標楷體" w:eastAsia="標楷體" w:hAnsi="標楷體" w:hint="eastAsia"/>
          <w:sz w:val="28"/>
          <w:szCs w:val="28"/>
        </w:rPr>
        <w:t>年</w:t>
      </w:r>
      <w:r w:rsidR="00CD6E7B">
        <w:rPr>
          <w:rFonts w:ascii="標楷體" w:eastAsia="標楷體" w:hAnsi="標楷體" w:hint="eastAsia"/>
          <w:sz w:val="28"/>
          <w:szCs w:val="28"/>
        </w:rPr>
        <w:t>4</w:t>
      </w:r>
      <w:r w:rsidRPr="00CD6E7B">
        <w:rPr>
          <w:rFonts w:ascii="標楷體" w:eastAsia="標楷體" w:hAnsi="標楷體" w:hint="eastAsia"/>
          <w:sz w:val="28"/>
          <w:szCs w:val="28"/>
        </w:rPr>
        <w:t>月1</w:t>
      </w:r>
      <w:r w:rsidR="00CD6E7B">
        <w:rPr>
          <w:rFonts w:ascii="標楷體" w:eastAsia="標楷體" w:hAnsi="標楷體" w:hint="eastAsia"/>
          <w:sz w:val="28"/>
          <w:szCs w:val="28"/>
        </w:rPr>
        <w:t>0</w:t>
      </w:r>
      <w:r w:rsidRPr="00CD6E7B">
        <w:rPr>
          <w:rFonts w:ascii="標楷體" w:eastAsia="標楷體" w:hAnsi="標楷體" w:hint="eastAsia"/>
          <w:sz w:val="28"/>
          <w:szCs w:val="28"/>
        </w:rPr>
        <w:t>日</w:t>
      </w:r>
      <w:r w:rsidRPr="00CD6E7B">
        <w:rPr>
          <w:rFonts w:ascii="標楷體" w:eastAsia="標楷體" w:hAnsi="標楷體"/>
          <w:sz w:val="28"/>
          <w:szCs w:val="28"/>
        </w:rPr>
        <w:t>(</w:t>
      </w:r>
      <w:r w:rsidRPr="00CD6E7B">
        <w:rPr>
          <w:rFonts w:ascii="標楷體" w:eastAsia="標楷體" w:hAnsi="標楷體" w:hint="eastAsia"/>
          <w:sz w:val="28"/>
          <w:szCs w:val="28"/>
        </w:rPr>
        <w:t>星期三</w:t>
      </w:r>
      <w:r w:rsidRPr="00CD6E7B">
        <w:rPr>
          <w:rFonts w:ascii="標楷體" w:eastAsia="標楷體" w:hAnsi="標楷體"/>
          <w:sz w:val="28"/>
          <w:szCs w:val="28"/>
        </w:rPr>
        <w:t>)</w:t>
      </w:r>
      <w:r w:rsidRPr="00CD6E7B">
        <w:rPr>
          <w:rFonts w:ascii="標楷體" w:eastAsia="標楷體" w:hAnsi="標楷體" w:hint="eastAsia"/>
          <w:sz w:val="28"/>
          <w:szCs w:val="28"/>
        </w:rPr>
        <w:t>下午</w:t>
      </w:r>
      <w:r w:rsidRPr="00CD6E7B">
        <w:rPr>
          <w:rFonts w:ascii="標楷體" w:eastAsia="標楷體" w:hAnsi="標楷體"/>
          <w:sz w:val="28"/>
          <w:szCs w:val="28"/>
        </w:rPr>
        <w:t>1</w:t>
      </w:r>
      <w:r w:rsidRPr="00CD6E7B">
        <w:rPr>
          <w:rFonts w:ascii="標楷體" w:eastAsia="標楷體" w:hAnsi="標楷體" w:hint="eastAsia"/>
          <w:sz w:val="28"/>
          <w:szCs w:val="28"/>
        </w:rPr>
        <w:t>4時</w:t>
      </w:r>
    </w:p>
    <w:p w:rsidR="003C77EC" w:rsidRPr="00CD6E7B" w:rsidRDefault="003C77EC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會議地點：內湖校區音樂樓5樓大會議廳</w:t>
      </w:r>
    </w:p>
    <w:p w:rsidR="003C77EC" w:rsidRPr="00CD6E7B" w:rsidRDefault="003C77EC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出席人員：如</w:t>
      </w:r>
      <w:r w:rsidR="00CD6E7B">
        <w:rPr>
          <w:rFonts w:ascii="標楷體" w:eastAsia="標楷體" w:hAnsi="標楷體" w:hint="eastAsia"/>
          <w:sz w:val="28"/>
          <w:szCs w:val="28"/>
        </w:rPr>
        <w:t>簽到單</w:t>
      </w:r>
    </w:p>
    <w:p w:rsidR="003C77EC" w:rsidRPr="00CD6E7B" w:rsidRDefault="003C77EC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壹、</w:t>
      </w:r>
      <w:r w:rsidR="00CD6E7B">
        <w:rPr>
          <w:rFonts w:ascii="標楷體" w:eastAsia="標楷體" w:hAnsi="標楷體" w:hint="eastAsia"/>
          <w:sz w:val="28"/>
          <w:szCs w:val="28"/>
        </w:rPr>
        <w:t>主席致詞</w:t>
      </w:r>
    </w:p>
    <w:p w:rsidR="00CD6E7B" w:rsidRDefault="003C77EC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貳、</w:t>
      </w:r>
      <w:r w:rsidR="00CD6E7B">
        <w:rPr>
          <w:rFonts w:ascii="標楷體" w:eastAsia="標楷體" w:hAnsi="標楷體" w:hint="eastAsia"/>
          <w:sz w:val="28"/>
          <w:szCs w:val="28"/>
        </w:rPr>
        <w:t>確認上次會議紀錄，</w:t>
      </w:r>
      <w:r w:rsidR="00CD6E7B" w:rsidRPr="003E600F">
        <w:rPr>
          <w:rFonts w:ascii="標楷體" w:eastAsia="標楷體" w:hAnsi="標楷體" w:hint="eastAsia"/>
          <w:sz w:val="28"/>
          <w:szCs w:val="28"/>
        </w:rPr>
        <w:t>如</w:t>
      </w:r>
      <w:r w:rsidR="00CD6E7B" w:rsidRPr="00AC1EEC">
        <w:rPr>
          <w:rFonts w:ascii="標楷體" w:eastAsia="標楷體" w:hAnsi="標楷體" w:hint="eastAsia"/>
          <w:b/>
          <w:sz w:val="28"/>
          <w:szCs w:val="28"/>
        </w:rPr>
        <w:t>附件一</w:t>
      </w:r>
      <w:r w:rsidR="003E600F">
        <w:rPr>
          <w:rFonts w:ascii="標楷體" w:eastAsia="標楷體" w:hAnsi="標楷體" w:hint="eastAsia"/>
          <w:b/>
          <w:sz w:val="28"/>
          <w:szCs w:val="28"/>
        </w:rPr>
        <w:t>P</w:t>
      </w:r>
      <w:r w:rsidR="003E600F">
        <w:rPr>
          <w:rFonts w:ascii="標楷體" w:eastAsia="標楷體" w:hAnsi="標楷體"/>
          <w:b/>
          <w:sz w:val="28"/>
          <w:szCs w:val="28"/>
        </w:rPr>
        <w:t>1</w:t>
      </w:r>
      <w:r w:rsidR="00CD6E7B">
        <w:rPr>
          <w:rFonts w:ascii="標楷體" w:eastAsia="標楷體" w:hAnsi="標楷體" w:hint="eastAsia"/>
          <w:sz w:val="28"/>
          <w:szCs w:val="28"/>
        </w:rPr>
        <w:t>。</w:t>
      </w:r>
    </w:p>
    <w:p w:rsidR="003C77EC" w:rsidRDefault="00CD6E7B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3C77EC" w:rsidRPr="00CD6E7B">
        <w:rPr>
          <w:rFonts w:ascii="標楷體" w:eastAsia="標楷體" w:hAnsi="標楷體" w:hint="eastAsia"/>
          <w:sz w:val="28"/>
          <w:szCs w:val="28"/>
        </w:rPr>
        <w:t>業務報告</w:t>
      </w:r>
    </w:p>
    <w:p w:rsidR="003C77EC" w:rsidRPr="00CD6E7B" w:rsidRDefault="007914D2" w:rsidP="007914D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D6E7B">
        <w:rPr>
          <w:rFonts w:ascii="標楷體" w:eastAsia="標楷體" w:hAnsi="標楷體" w:hint="eastAsia"/>
          <w:sz w:val="28"/>
          <w:szCs w:val="28"/>
        </w:rPr>
        <w:t>本委員會運作歷次如下</w:t>
      </w:r>
      <w:r w:rsidR="00CD6E7B">
        <w:rPr>
          <w:rFonts w:ascii="新細明體" w:eastAsia="新細明體" w:hAnsi="新細明體" w:hint="eastAsia"/>
          <w:sz w:val="28"/>
          <w:szCs w:val="28"/>
        </w:rPr>
        <w:t>：</w:t>
      </w:r>
    </w:p>
    <w:p w:rsidR="003C77EC" w:rsidRPr="00CD6E7B" w:rsidRDefault="003C77EC" w:rsidP="00BE19D5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110學年第2學期(111.5.11)經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第1次校務會議通過</w:t>
      </w:r>
      <w:r w:rsidRPr="00CD6E7B">
        <w:rPr>
          <w:rFonts w:ascii="標楷體" w:eastAsia="標楷體" w:hAnsi="標楷體" w:hint="eastAsia"/>
          <w:sz w:val="28"/>
          <w:szCs w:val="28"/>
        </w:rPr>
        <w:t>組織成立</w:t>
      </w:r>
    </w:p>
    <w:p w:rsidR="003C4893" w:rsidRPr="00CD6E7B" w:rsidRDefault="003C4893" w:rsidP="00BE19D5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11</w:t>
      </w:r>
      <w:r w:rsidR="00E901DA">
        <w:rPr>
          <w:rFonts w:ascii="標楷體" w:eastAsia="標楷體" w:hAnsi="標楷體" w:hint="eastAsia"/>
          <w:sz w:val="28"/>
          <w:szCs w:val="28"/>
        </w:rPr>
        <w:t>0</w:t>
      </w:r>
      <w:r w:rsidRPr="00CD6E7B">
        <w:rPr>
          <w:rFonts w:ascii="標楷體" w:eastAsia="標楷體" w:hAnsi="標楷體" w:hint="eastAsia"/>
          <w:sz w:val="28"/>
          <w:szCs w:val="28"/>
        </w:rPr>
        <w:t>學年第</w:t>
      </w:r>
      <w:r w:rsidR="00E901DA">
        <w:rPr>
          <w:rFonts w:ascii="標楷體" w:eastAsia="標楷體" w:hAnsi="標楷體" w:hint="eastAsia"/>
          <w:sz w:val="28"/>
          <w:szCs w:val="28"/>
        </w:rPr>
        <w:t>2</w:t>
      </w:r>
      <w:r w:rsidRPr="00CD6E7B">
        <w:rPr>
          <w:rFonts w:ascii="標楷體" w:eastAsia="標楷體" w:hAnsi="標楷體" w:hint="eastAsia"/>
          <w:sz w:val="28"/>
          <w:szCs w:val="28"/>
        </w:rPr>
        <w:t>學期(111.7.20)召開第1次會議</w:t>
      </w:r>
    </w:p>
    <w:p w:rsidR="008E3025" w:rsidRPr="00CD6E7B" w:rsidRDefault="003C77EC" w:rsidP="00BE19D5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111學年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第</w:t>
      </w:r>
      <w:r w:rsidR="00E901DA">
        <w:rPr>
          <w:rFonts w:ascii="標楷體" w:eastAsia="標楷體" w:hAnsi="標楷體" w:hint="eastAsia"/>
          <w:sz w:val="28"/>
          <w:szCs w:val="28"/>
        </w:rPr>
        <w:t>1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學期</w:t>
      </w:r>
      <w:r w:rsidRPr="00CD6E7B">
        <w:rPr>
          <w:rFonts w:ascii="標楷體" w:eastAsia="標楷體" w:hAnsi="標楷體" w:hint="eastAsia"/>
          <w:sz w:val="28"/>
          <w:szCs w:val="28"/>
        </w:rPr>
        <w:t>(112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.</w:t>
      </w:r>
      <w:r w:rsidRPr="00CD6E7B">
        <w:rPr>
          <w:rFonts w:ascii="標楷體" w:eastAsia="標楷體" w:hAnsi="標楷體" w:hint="eastAsia"/>
          <w:sz w:val="28"/>
          <w:szCs w:val="28"/>
        </w:rPr>
        <w:t>1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.</w:t>
      </w:r>
      <w:r w:rsidRPr="00CD6E7B">
        <w:rPr>
          <w:rFonts w:ascii="標楷體" w:eastAsia="標楷體" w:hAnsi="標楷體" w:hint="eastAsia"/>
          <w:sz w:val="28"/>
          <w:szCs w:val="28"/>
        </w:rPr>
        <w:t>11)</w:t>
      </w:r>
      <w:r w:rsidR="003C4893" w:rsidRPr="00CD6E7B">
        <w:rPr>
          <w:rFonts w:ascii="標楷體" w:eastAsia="標楷體" w:hAnsi="標楷體" w:hint="eastAsia"/>
          <w:sz w:val="28"/>
          <w:szCs w:val="28"/>
        </w:rPr>
        <w:t>召開第2次會議</w:t>
      </w:r>
      <w:r w:rsidR="003C4893" w:rsidRPr="00CD6E7B">
        <w:rPr>
          <w:rFonts w:ascii="標楷體" w:eastAsia="標楷體" w:hAnsi="標楷體"/>
          <w:sz w:val="28"/>
          <w:szCs w:val="28"/>
        </w:rPr>
        <w:t xml:space="preserve"> </w:t>
      </w:r>
    </w:p>
    <w:p w:rsidR="003C4893" w:rsidRPr="00CD6E7B" w:rsidRDefault="003C4893" w:rsidP="00BE19D5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11</w:t>
      </w:r>
      <w:r w:rsidR="00E901DA">
        <w:rPr>
          <w:rFonts w:ascii="標楷體" w:eastAsia="標楷體" w:hAnsi="標楷體" w:hint="eastAsia"/>
          <w:sz w:val="28"/>
          <w:szCs w:val="28"/>
        </w:rPr>
        <w:t>1</w:t>
      </w:r>
      <w:r w:rsidRPr="00CD6E7B">
        <w:rPr>
          <w:rFonts w:ascii="標楷體" w:eastAsia="標楷體" w:hAnsi="標楷體" w:hint="eastAsia"/>
          <w:sz w:val="28"/>
          <w:szCs w:val="28"/>
        </w:rPr>
        <w:t>學年第</w:t>
      </w:r>
      <w:r w:rsidR="00E901DA">
        <w:rPr>
          <w:rFonts w:ascii="標楷體" w:eastAsia="標楷體" w:hAnsi="標楷體" w:hint="eastAsia"/>
          <w:sz w:val="28"/>
          <w:szCs w:val="28"/>
        </w:rPr>
        <w:t>2</w:t>
      </w:r>
      <w:r w:rsidRPr="00CD6E7B">
        <w:rPr>
          <w:rFonts w:ascii="標楷體" w:eastAsia="標楷體" w:hAnsi="標楷體" w:hint="eastAsia"/>
          <w:sz w:val="28"/>
          <w:szCs w:val="28"/>
        </w:rPr>
        <w:t>學期(112.3.15)召開第3次會議</w:t>
      </w:r>
    </w:p>
    <w:p w:rsidR="003C4893" w:rsidRDefault="003C4893" w:rsidP="00BE19D5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D6E7B">
        <w:rPr>
          <w:rFonts w:ascii="標楷體" w:eastAsia="標楷體" w:hAnsi="標楷體" w:hint="eastAsia"/>
          <w:sz w:val="28"/>
          <w:szCs w:val="28"/>
        </w:rPr>
        <w:t>112學年第</w:t>
      </w:r>
      <w:r w:rsidR="00E901DA">
        <w:rPr>
          <w:rFonts w:ascii="標楷體" w:eastAsia="標楷體" w:hAnsi="標楷體" w:hint="eastAsia"/>
          <w:sz w:val="28"/>
          <w:szCs w:val="28"/>
        </w:rPr>
        <w:t>1</w:t>
      </w:r>
      <w:r w:rsidRPr="00CD6E7B">
        <w:rPr>
          <w:rFonts w:ascii="標楷體" w:eastAsia="標楷體" w:hAnsi="標楷體" w:hint="eastAsia"/>
          <w:sz w:val="28"/>
          <w:szCs w:val="28"/>
        </w:rPr>
        <w:t>學期(112.11.8)</w:t>
      </w:r>
      <w:r w:rsidR="00CD6E7B" w:rsidRPr="00CD6E7B">
        <w:rPr>
          <w:rFonts w:ascii="標楷體" w:eastAsia="標楷體" w:hAnsi="標楷體" w:hint="eastAsia"/>
          <w:sz w:val="28"/>
          <w:szCs w:val="28"/>
        </w:rPr>
        <w:t>召開第</w:t>
      </w:r>
      <w:r w:rsidR="00CD6E7B">
        <w:rPr>
          <w:rFonts w:ascii="標楷體" w:eastAsia="標楷體" w:hAnsi="標楷體" w:hint="eastAsia"/>
          <w:sz w:val="28"/>
          <w:szCs w:val="28"/>
        </w:rPr>
        <w:t>4</w:t>
      </w:r>
      <w:r w:rsidR="00CD6E7B" w:rsidRPr="00CD6E7B">
        <w:rPr>
          <w:rFonts w:ascii="標楷體" w:eastAsia="標楷體" w:hAnsi="標楷體" w:hint="eastAsia"/>
          <w:sz w:val="28"/>
          <w:szCs w:val="28"/>
        </w:rPr>
        <w:t>次會議</w:t>
      </w:r>
    </w:p>
    <w:p w:rsidR="007914D2" w:rsidRPr="007914D2" w:rsidRDefault="00F15E24" w:rsidP="00F15E2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914D2" w:rsidRPr="007914D2">
        <w:rPr>
          <w:rFonts w:ascii="標楷體" w:eastAsia="標楷體" w:hAnsi="標楷體" w:hint="eastAsia"/>
          <w:sz w:val="28"/>
          <w:szCs w:val="28"/>
        </w:rPr>
        <w:t>113年度性別校園空間安全檢視業務報告:</w:t>
      </w:r>
    </w:p>
    <w:p w:rsidR="007914D2" w:rsidRPr="00194C94" w:rsidRDefault="00F15E24" w:rsidP="007914D2">
      <w:pPr>
        <w:snapToGrid w:val="0"/>
        <w:spacing w:line="40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914D2"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依據「校園性別事件防治準則」第5條略以:學校應定期舉行校園空間安全檢視說明會，學校檢視校園危險空間改善進度，應列為性平會每學期工作報告事項。</w:t>
      </w: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7914D2"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校園環境安全空間檢視(含校園安全空間檢視、製作安全報告、繪製校園危險地圖)</w:t>
      </w:r>
      <w:r w:rsidR="000B30E4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B30E4" w:rsidRPr="000B30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附件二</w:t>
      </w:r>
      <w:r w:rsidR="003E60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P</w:t>
      </w:r>
      <w:r w:rsidR="003E600F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0B30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（一）設置校安中心及警衛室，結合校園求救系統、監視系統連線。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（二）校園設置監視、求救警報系統及緊急求救立柱。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（三）校園各重要及危險區域裝設閉路監視器。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（四）校園危險和陰暗區域裝設自動點滅器、照明燈。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（五）學生宿舍入口設置門禁刷卡管制系統。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（六）校內每間廁所設置緊急求救鈴。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（七）繪製兩校區危險角落地圖。</w:t>
      </w:r>
    </w:p>
    <w:p w:rsidR="007914D2" w:rsidRPr="00194C94" w:rsidRDefault="007914D2" w:rsidP="007914D2">
      <w:pPr>
        <w:snapToGrid w:val="0"/>
        <w:spacing w:line="40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已上事項均已建置完畢</w:t>
      </w:r>
      <w:r w:rsidRPr="00194C9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194C94">
        <w:rPr>
          <w:rFonts w:ascii="標楷體" w:eastAsia="標楷體" w:hAnsi="標楷體" w:hint="eastAsia"/>
          <w:color w:val="000000" w:themeColor="text1"/>
          <w:sz w:val="28"/>
          <w:szCs w:val="28"/>
        </w:rPr>
        <w:t>若有部份仍待加強處，將分年編列預算改善完成。</w:t>
      </w:r>
    </w:p>
    <w:p w:rsidR="00CD6E7B" w:rsidRDefault="00CD6E7B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A3751">
        <w:rPr>
          <w:rFonts w:ascii="標楷體" w:eastAsia="標楷體" w:hAnsi="標楷體" w:hint="eastAsia"/>
          <w:sz w:val="28"/>
          <w:szCs w:val="28"/>
        </w:rPr>
        <w:t>、討論提案</w:t>
      </w:r>
    </w:p>
    <w:p w:rsidR="00FA3751" w:rsidRPr="001A0AD4" w:rsidRDefault="00FA3751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案由一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有關修訂本委員會設置要點部分規定，提請討論</w:t>
      </w:r>
      <w:r w:rsidRPr="001A0AD4">
        <w:rPr>
          <w:rFonts w:ascii="標楷體" w:eastAsia="標楷體" w:hAnsi="標楷體" w:hint="eastAsia"/>
          <w:sz w:val="28"/>
          <w:szCs w:val="28"/>
        </w:rPr>
        <w:t>。</w:t>
      </w:r>
    </w:p>
    <w:p w:rsidR="001A0AD4" w:rsidRDefault="00FA3751" w:rsidP="00BE19D5">
      <w:pPr>
        <w:snapToGrid w:val="0"/>
        <w:spacing w:line="400" w:lineRule="atLeas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BE19D5" w:rsidRPr="00BE19D5" w:rsidRDefault="00900360" w:rsidP="00E901DA">
      <w:pPr>
        <w:widowControl/>
        <w:shd w:val="clear" w:color="auto" w:fill="FFFFFF"/>
        <w:snapToGrid w:val="0"/>
        <w:spacing w:line="400" w:lineRule="atLeast"/>
        <w:ind w:leftChars="1" w:left="568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BE19D5">
        <w:rPr>
          <w:rFonts w:ascii="標楷體" w:eastAsia="標楷體" w:hAnsi="標楷體" w:hint="eastAsia"/>
          <w:sz w:val="28"/>
          <w:szCs w:val="28"/>
        </w:rPr>
        <w:t>一、</w:t>
      </w:r>
      <w:r w:rsidR="00BE19D5" w:rsidRPr="00BE19D5">
        <w:rPr>
          <w:rFonts w:ascii="標楷體" w:eastAsia="標楷體" w:hAnsi="標楷體" w:cs="Arial"/>
          <w:kern w:val="0"/>
          <w:sz w:val="28"/>
          <w:szCs w:val="28"/>
        </w:rPr>
        <w:t>擬修訂</w:t>
      </w:r>
      <w:r w:rsidR="00BE19D5">
        <w:rPr>
          <w:rFonts w:ascii="標楷體" w:eastAsia="標楷體" w:hAnsi="標楷體" w:cs="Arial" w:hint="eastAsia"/>
          <w:kern w:val="0"/>
          <w:sz w:val="28"/>
          <w:szCs w:val="28"/>
        </w:rPr>
        <w:t>本</w:t>
      </w:r>
      <w:r w:rsidR="00BE19D5">
        <w:rPr>
          <w:rFonts w:ascii="標楷體" w:eastAsia="標楷體" w:hAnsi="標楷體" w:cs="Arial"/>
          <w:kern w:val="0"/>
          <w:sz w:val="28"/>
          <w:szCs w:val="28"/>
        </w:rPr>
        <w:t>委員會設置</w:t>
      </w:r>
      <w:r w:rsidR="00BE19D5">
        <w:rPr>
          <w:rFonts w:ascii="標楷體" w:eastAsia="標楷體" w:hAnsi="標楷體" w:cs="Arial" w:hint="eastAsia"/>
          <w:kern w:val="0"/>
          <w:sz w:val="28"/>
          <w:szCs w:val="28"/>
        </w:rPr>
        <w:t>要點</w:t>
      </w:r>
      <w:r w:rsidR="00BE19D5" w:rsidRPr="00BE19D5">
        <w:rPr>
          <w:rFonts w:ascii="標楷體" w:eastAsia="標楷體" w:hAnsi="標楷體" w:cs="Arial"/>
          <w:kern w:val="0"/>
          <w:sz w:val="28"/>
          <w:szCs w:val="28"/>
        </w:rPr>
        <w:t>第二</w:t>
      </w:r>
      <w:r w:rsidR="00BE19D5">
        <w:rPr>
          <w:rFonts w:ascii="標楷體" w:eastAsia="標楷體" w:hAnsi="標楷體" w:cs="Arial" w:hint="eastAsia"/>
          <w:kern w:val="0"/>
          <w:sz w:val="28"/>
          <w:szCs w:val="28"/>
        </w:rPr>
        <w:t>點</w:t>
      </w:r>
      <w:r w:rsidR="00BE19D5" w:rsidRPr="00BE19D5">
        <w:rPr>
          <w:rFonts w:ascii="標楷體" w:eastAsia="標楷體" w:hAnsi="標楷體" w:cs="Arial"/>
          <w:kern w:val="0"/>
          <w:sz w:val="28"/>
          <w:szCs w:val="28"/>
        </w:rPr>
        <w:t>，增加</w:t>
      </w:r>
      <w:r w:rsidR="00BE19D5">
        <w:rPr>
          <w:rFonts w:ascii="標楷體" w:eastAsia="標楷體" w:hAnsi="標楷體" w:cs="Arial"/>
          <w:kern w:val="0"/>
          <w:sz w:val="28"/>
          <w:szCs w:val="28"/>
        </w:rPr>
        <w:t>副校長為</w:t>
      </w:r>
      <w:r w:rsidR="00BE19D5">
        <w:rPr>
          <w:rFonts w:ascii="標楷體" w:eastAsia="標楷體" w:hAnsi="標楷體" w:cs="Arial" w:hint="eastAsia"/>
          <w:kern w:val="0"/>
          <w:sz w:val="28"/>
          <w:szCs w:val="28"/>
        </w:rPr>
        <w:t>副召集人、主任秘書為當然</w:t>
      </w:r>
      <w:r w:rsidR="00BE19D5">
        <w:rPr>
          <w:rFonts w:ascii="標楷體" w:eastAsia="標楷體" w:hAnsi="標楷體" w:cs="Arial"/>
          <w:kern w:val="0"/>
          <w:sz w:val="28"/>
          <w:szCs w:val="28"/>
        </w:rPr>
        <w:t>委員</w:t>
      </w:r>
      <w:r w:rsidR="00BE19D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BE19D5" w:rsidRPr="00BE19D5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BE19D5" w:rsidRDefault="00BE19D5" w:rsidP="00E901DA">
      <w:pPr>
        <w:widowControl/>
        <w:shd w:val="clear" w:color="auto" w:fill="FFFFFF"/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二、依據本委員會</w:t>
      </w:r>
      <w:r w:rsidR="00E901DA">
        <w:rPr>
          <w:rFonts w:ascii="標楷體" w:eastAsia="標楷體" w:hAnsi="標楷體" w:cs="Arial" w:hint="eastAsia"/>
          <w:kern w:val="0"/>
          <w:sz w:val="28"/>
          <w:szCs w:val="28"/>
        </w:rPr>
        <w:t>之會議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運作經驗，</w:t>
      </w:r>
      <w:r w:rsidR="00E901DA">
        <w:rPr>
          <w:rFonts w:ascii="標楷體" w:eastAsia="標楷體" w:hAnsi="標楷體" w:cs="Arial" w:hint="eastAsia"/>
          <w:kern w:val="0"/>
          <w:sz w:val="28"/>
          <w:szCs w:val="28"/>
        </w:rPr>
        <w:t>擬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修訂本要點之第七點，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010D">
        <w:rPr>
          <w:rFonts w:ascii="標楷體" w:eastAsia="標楷體" w:hAnsi="標楷體" w:hint="eastAsia"/>
          <w:sz w:val="28"/>
          <w:szCs w:val="28"/>
        </w:rPr>
        <w:t>每三個月開會乙次</w:t>
      </w:r>
      <w:r>
        <w:rPr>
          <w:rFonts w:ascii="標楷體" w:eastAsia="標楷體" w:hAnsi="標楷體" w:hint="eastAsia"/>
          <w:sz w:val="28"/>
          <w:szCs w:val="28"/>
        </w:rPr>
        <w:t>，修正為每學期開會乙次。</w:t>
      </w:r>
    </w:p>
    <w:p w:rsidR="00BE19D5" w:rsidRDefault="00BE19D5" w:rsidP="00E901DA">
      <w:pPr>
        <w:widowControl/>
        <w:shd w:val="clear" w:color="auto" w:fill="FFFFFF"/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三、有關</w:t>
      </w:r>
      <w:r w:rsidR="00AC1EEC">
        <w:rPr>
          <w:rFonts w:ascii="標楷體" w:eastAsia="標楷體" w:hAnsi="標楷體" w:cs="Arial" w:hint="eastAsia"/>
          <w:kern w:val="0"/>
          <w:sz w:val="28"/>
          <w:szCs w:val="28"/>
        </w:rPr>
        <w:t>本要點部分</w:t>
      </w:r>
      <w:r w:rsidR="00AC1EEC">
        <w:rPr>
          <w:rFonts w:ascii="標楷體" w:eastAsia="標楷體" w:hAnsi="標楷體" w:cs="Arial"/>
          <w:kern w:val="0"/>
          <w:sz w:val="28"/>
          <w:szCs w:val="28"/>
        </w:rPr>
        <w:t>修</w:t>
      </w:r>
      <w:r w:rsidR="00AC1EEC">
        <w:rPr>
          <w:rFonts w:ascii="標楷體" w:eastAsia="標楷體" w:hAnsi="標楷體" w:cs="Arial" w:hint="eastAsia"/>
          <w:kern w:val="0"/>
          <w:sz w:val="28"/>
          <w:szCs w:val="28"/>
        </w:rPr>
        <w:t>正草案總說明、修正</w:t>
      </w:r>
      <w:r w:rsidR="00AC1EEC">
        <w:rPr>
          <w:rFonts w:ascii="標楷體" w:eastAsia="標楷體" w:hAnsi="標楷體" w:cs="Arial"/>
          <w:kern w:val="0"/>
          <w:sz w:val="28"/>
          <w:szCs w:val="28"/>
        </w:rPr>
        <w:t>對照表</w:t>
      </w:r>
      <w:r w:rsidR="001A0AD4" w:rsidRPr="001A0AD4">
        <w:rPr>
          <w:rFonts w:ascii="標楷體" w:eastAsia="標楷體" w:hAnsi="標楷體" w:hint="eastAsia"/>
          <w:sz w:val="28"/>
          <w:szCs w:val="28"/>
        </w:rPr>
        <w:t>如</w:t>
      </w:r>
      <w:r w:rsidR="000B30E4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3E600F">
        <w:rPr>
          <w:rFonts w:ascii="標楷體" w:eastAsia="標楷體" w:hAnsi="標楷體" w:hint="eastAsia"/>
          <w:b/>
          <w:sz w:val="28"/>
          <w:szCs w:val="28"/>
        </w:rPr>
        <w:t>P</w:t>
      </w:r>
      <w:r w:rsidR="003E600F"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A3751" w:rsidRDefault="00BE19D5" w:rsidP="00E901DA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四、本要點修正草案擬於本次會議通過後依序</w:t>
      </w:r>
      <w:r w:rsidRPr="00BE19D5">
        <w:rPr>
          <w:rFonts w:ascii="標楷體" w:eastAsia="標楷體" w:hAnsi="標楷體" w:cs="Arial"/>
          <w:kern w:val="0"/>
          <w:sz w:val="28"/>
          <w:szCs w:val="28"/>
        </w:rPr>
        <w:t>提請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本校行政會議、</w:t>
      </w:r>
      <w:r w:rsidRPr="00BE19D5">
        <w:rPr>
          <w:rFonts w:ascii="標楷體" w:eastAsia="標楷體" w:hAnsi="標楷體" w:cs="Arial"/>
          <w:kern w:val="0"/>
          <w:sz w:val="28"/>
          <w:szCs w:val="28"/>
        </w:rPr>
        <w:t>法規研修暨審議會議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暨校務會議</w:t>
      </w:r>
      <w:r w:rsidRPr="00BE19D5">
        <w:rPr>
          <w:rFonts w:ascii="標楷體" w:eastAsia="標楷體" w:hAnsi="標楷體" w:cs="Arial"/>
          <w:kern w:val="0"/>
          <w:sz w:val="28"/>
          <w:szCs w:val="28"/>
        </w:rPr>
        <w:t>審議。</w:t>
      </w:r>
    </w:p>
    <w:p w:rsidR="00BE19D5" w:rsidRPr="00FA3751" w:rsidRDefault="00BE19D5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決議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E901DA" w:rsidRDefault="00E901DA" w:rsidP="00E901DA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E901DA" w:rsidRDefault="00E901DA" w:rsidP="00AC1EEC">
      <w:pPr>
        <w:snapToGrid w:val="0"/>
        <w:spacing w:line="400" w:lineRule="atLeast"/>
        <w:ind w:left="1131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有關本委員會</w:t>
      </w:r>
      <w:r w:rsidR="00364045">
        <w:rPr>
          <w:rFonts w:ascii="標楷體" w:eastAsia="標楷體" w:hAnsi="標楷體" w:hint="eastAsia"/>
          <w:sz w:val="28"/>
          <w:szCs w:val="28"/>
        </w:rPr>
        <w:t>之名銜</w:t>
      </w:r>
      <w:r>
        <w:rPr>
          <w:rFonts w:ascii="標楷體" w:eastAsia="標楷體" w:hAnsi="標楷體" w:hint="eastAsia"/>
          <w:sz w:val="28"/>
          <w:szCs w:val="28"/>
        </w:rPr>
        <w:t>經教育部</w:t>
      </w:r>
      <w:r w:rsidR="00364045">
        <w:rPr>
          <w:rFonts w:ascii="標楷體" w:eastAsia="標楷體" w:hAnsi="標楷體" w:hint="eastAsia"/>
          <w:sz w:val="28"/>
          <w:szCs w:val="28"/>
        </w:rPr>
        <w:t>校園職業安全衛生管理制度輔導團隊多次建議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64045">
        <w:rPr>
          <w:rFonts w:ascii="標楷體" w:eastAsia="標楷體" w:hAnsi="標楷體" w:hint="eastAsia"/>
          <w:sz w:val="28"/>
          <w:szCs w:val="28"/>
        </w:rPr>
        <w:t>需以正確名稱</w:t>
      </w:r>
      <w:r w:rsidR="00364045">
        <w:rPr>
          <w:rFonts w:ascii="細明體" w:eastAsia="細明體" w:hAnsi="細明體" w:hint="eastAsia"/>
          <w:sz w:val="28"/>
          <w:szCs w:val="28"/>
        </w:rPr>
        <w:t>「</w:t>
      </w:r>
      <w:r w:rsidR="00364045">
        <w:rPr>
          <w:rFonts w:ascii="標楷體" w:eastAsia="標楷體" w:hAnsi="標楷體" w:hint="eastAsia"/>
          <w:sz w:val="28"/>
          <w:szCs w:val="28"/>
        </w:rPr>
        <w:t>校園職業安全衛生管理委員會</w:t>
      </w:r>
      <w:r w:rsidR="00364045">
        <w:rPr>
          <w:rFonts w:ascii="細明體" w:eastAsia="細明體" w:hAnsi="細明體" w:hint="eastAsia"/>
          <w:sz w:val="28"/>
          <w:szCs w:val="28"/>
        </w:rPr>
        <w:t>」</w:t>
      </w:r>
      <w:r w:rsidR="00364045" w:rsidRPr="00364045">
        <w:rPr>
          <w:rFonts w:ascii="標楷體" w:eastAsia="標楷體" w:hAnsi="標楷體" w:hint="eastAsia"/>
          <w:sz w:val="28"/>
          <w:szCs w:val="28"/>
        </w:rPr>
        <w:t>為</w:t>
      </w:r>
      <w:r w:rsidR="00364045">
        <w:rPr>
          <w:rFonts w:ascii="標楷體" w:eastAsia="標楷體" w:hAnsi="標楷體" w:hint="eastAsia"/>
          <w:sz w:val="28"/>
          <w:szCs w:val="28"/>
        </w:rPr>
        <w:t>宜</w:t>
      </w:r>
      <w:r w:rsidR="00364045">
        <w:rPr>
          <w:rFonts w:ascii="細明體" w:eastAsia="細明體" w:hAnsi="細明體" w:hint="eastAsia"/>
          <w:sz w:val="28"/>
          <w:szCs w:val="28"/>
        </w:rPr>
        <w:t>，</w:t>
      </w:r>
      <w:r w:rsidR="00364045" w:rsidRPr="00364045">
        <w:rPr>
          <w:rFonts w:ascii="標楷體" w:eastAsia="標楷體" w:hAnsi="標楷體" w:hint="eastAsia"/>
          <w:sz w:val="28"/>
          <w:szCs w:val="28"/>
        </w:rPr>
        <w:t>本案是否修正，</w:t>
      </w:r>
      <w:r w:rsidRPr="00364045">
        <w:rPr>
          <w:rFonts w:ascii="標楷體" w:eastAsia="標楷體" w:hAnsi="標楷體" w:hint="eastAsia"/>
          <w:sz w:val="28"/>
          <w:szCs w:val="28"/>
        </w:rPr>
        <w:t>提請討論。</w:t>
      </w:r>
    </w:p>
    <w:p w:rsidR="00364045" w:rsidRDefault="00364045" w:rsidP="00E901DA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364045" w:rsidRPr="00364045" w:rsidRDefault="00364045" w:rsidP="00AC1EEC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64045">
        <w:rPr>
          <w:rFonts w:ascii="標楷體" w:eastAsia="標楷體" w:hAnsi="標楷體" w:hint="eastAsia"/>
          <w:sz w:val="28"/>
          <w:szCs w:val="28"/>
        </w:rPr>
        <w:t>本校於111學年歷經3次教育部校園職業安全衛生管理制度輔導團隊提出輔導意見，並於第1次及第3</w:t>
      </w:r>
      <w:r w:rsidR="000B30E4">
        <w:rPr>
          <w:rFonts w:ascii="標楷體" w:eastAsia="標楷體" w:hAnsi="標楷體" w:hint="eastAsia"/>
          <w:sz w:val="28"/>
          <w:szCs w:val="28"/>
        </w:rPr>
        <w:t>次輔導委員提出委員會名稱錯誤及修正之建議，請見</w:t>
      </w:r>
      <w:r w:rsidRPr="00AC1EEC">
        <w:rPr>
          <w:rFonts w:ascii="標楷體" w:eastAsia="標楷體" w:hAnsi="標楷體" w:hint="eastAsia"/>
          <w:b/>
          <w:sz w:val="28"/>
          <w:szCs w:val="28"/>
        </w:rPr>
        <w:t>附件</w:t>
      </w:r>
      <w:r w:rsidR="000B30E4">
        <w:rPr>
          <w:rFonts w:ascii="標楷體" w:eastAsia="標楷體" w:hAnsi="標楷體" w:hint="eastAsia"/>
          <w:b/>
          <w:sz w:val="28"/>
          <w:szCs w:val="28"/>
        </w:rPr>
        <w:t>四</w:t>
      </w:r>
      <w:r w:rsidR="00077AF2">
        <w:rPr>
          <w:rFonts w:ascii="標楷體" w:eastAsia="標楷體" w:hAnsi="標楷體" w:hint="eastAsia"/>
          <w:b/>
          <w:sz w:val="28"/>
          <w:szCs w:val="28"/>
        </w:rPr>
        <w:t>P</w:t>
      </w:r>
      <w:r w:rsidR="00077AF2">
        <w:rPr>
          <w:rFonts w:ascii="標楷體" w:eastAsia="標楷體" w:hAnsi="標楷體"/>
          <w:b/>
          <w:sz w:val="28"/>
          <w:szCs w:val="28"/>
        </w:rPr>
        <w:t>16</w:t>
      </w:r>
      <w:r w:rsidRPr="00364045">
        <w:rPr>
          <w:rFonts w:ascii="標楷體" w:eastAsia="標楷體" w:hAnsi="標楷體" w:hint="eastAsia"/>
          <w:sz w:val="28"/>
          <w:szCs w:val="28"/>
        </w:rPr>
        <w:t>。</w:t>
      </w:r>
    </w:p>
    <w:p w:rsidR="00364045" w:rsidRPr="00364045" w:rsidRDefault="00364045" w:rsidP="00AC1EEC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64045">
        <w:rPr>
          <w:rFonts w:ascii="標楷體" w:eastAsia="標楷體" w:hAnsi="標楷體" w:hint="eastAsia"/>
          <w:sz w:val="28"/>
          <w:szCs w:val="28"/>
        </w:rPr>
        <w:t>本委員會名銜之修正需提校務會議通過，並需報部</w:t>
      </w:r>
      <w:r>
        <w:rPr>
          <w:rFonts w:ascii="標楷體" w:eastAsia="標楷體" w:hAnsi="標楷體" w:hint="eastAsia"/>
          <w:sz w:val="28"/>
          <w:szCs w:val="28"/>
        </w:rPr>
        <w:t>變更，過程繁複，因此提會討論。</w:t>
      </w:r>
    </w:p>
    <w:p w:rsidR="00AC1EEC" w:rsidRPr="00FA3751" w:rsidRDefault="00AC1EEC" w:rsidP="00AC1EEC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決議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E901DA" w:rsidRDefault="00E901DA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0B30E4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案由三</w:t>
      </w:r>
      <w:r w:rsidRPr="000B30E4">
        <w:rPr>
          <w:rFonts w:ascii="標楷體" w:eastAsia="標楷體" w:hAnsi="標楷體" w:hint="eastAsia"/>
          <w:sz w:val="28"/>
          <w:szCs w:val="28"/>
        </w:rPr>
        <w:t>：113年度學校衛生工作計畫請見</w:t>
      </w:r>
      <w:r w:rsidRPr="000B30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附件五</w:t>
      </w:r>
      <w:r w:rsidR="00077A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P</w:t>
      </w:r>
      <w:r w:rsidR="00077AF2">
        <w:rPr>
          <w:rFonts w:ascii="標楷體" w:eastAsia="標楷體" w:hAnsi="標楷體"/>
          <w:b/>
          <w:color w:val="000000" w:themeColor="text1"/>
          <w:sz w:val="28"/>
          <w:szCs w:val="28"/>
        </w:rPr>
        <w:t>21</w:t>
      </w:r>
      <w:r w:rsidRPr="000B30E4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0B30E4" w:rsidRPr="000B30E4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</w:p>
    <w:p w:rsidR="000B30E4" w:rsidRPr="000B30E4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B30E4">
        <w:rPr>
          <w:rFonts w:ascii="標楷體" w:eastAsia="標楷體" w:hAnsi="標楷體" w:hint="eastAsia"/>
          <w:sz w:val="28"/>
          <w:szCs w:val="28"/>
        </w:rPr>
        <w:t>一、依據學校衛生法，推展學校衛生工作，促進學生及教職員工健康。</w:t>
      </w:r>
    </w:p>
    <w:p w:rsidR="000B30E4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B30E4">
        <w:rPr>
          <w:rFonts w:ascii="標楷體" w:eastAsia="標楷體" w:hAnsi="標楷體" w:hint="eastAsia"/>
          <w:sz w:val="28"/>
          <w:szCs w:val="28"/>
        </w:rPr>
        <w:t>二、113</w:t>
      </w:r>
      <w:r>
        <w:rPr>
          <w:rFonts w:ascii="標楷體" w:eastAsia="標楷體" w:hAnsi="標楷體" w:hint="eastAsia"/>
          <w:sz w:val="28"/>
          <w:szCs w:val="28"/>
        </w:rPr>
        <w:t>年度學校衛生工作計畫提報備查</w:t>
      </w:r>
      <w:r w:rsidRPr="000B30E4">
        <w:rPr>
          <w:rFonts w:ascii="標楷體" w:eastAsia="標楷體" w:hAnsi="標楷體" w:hint="eastAsia"/>
          <w:sz w:val="28"/>
          <w:szCs w:val="28"/>
        </w:rPr>
        <w:t>。</w:t>
      </w:r>
    </w:p>
    <w:p w:rsidR="000B30E4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Pr="000B30E4">
        <w:rPr>
          <w:rFonts w:ascii="標楷體" w:eastAsia="標楷體" w:hAnsi="標楷體" w:hint="eastAsia"/>
          <w:sz w:val="28"/>
          <w:szCs w:val="28"/>
        </w:rPr>
        <w:t>：</w:t>
      </w:r>
    </w:p>
    <w:p w:rsidR="000B30E4" w:rsidRPr="00E901DA" w:rsidRDefault="000B30E4" w:rsidP="000B30E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AC1EEC" w:rsidRDefault="000B30E4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案由四</w:t>
      </w:r>
      <w:r w:rsidR="001A0AD4" w:rsidRPr="00900360">
        <w:rPr>
          <w:rFonts w:ascii="標楷體" w:eastAsia="標楷體" w:hAnsi="標楷體" w:hint="eastAsia"/>
          <w:sz w:val="28"/>
          <w:szCs w:val="28"/>
        </w:rPr>
        <w:t>：有關擬訂本校校園災害防救計畫書</w:t>
      </w:r>
      <w:r w:rsidR="00900360" w:rsidRPr="00900360">
        <w:rPr>
          <w:rFonts w:ascii="標楷體" w:eastAsia="標楷體" w:hAnsi="標楷體" w:hint="eastAsia"/>
          <w:sz w:val="28"/>
          <w:szCs w:val="28"/>
        </w:rPr>
        <w:t>(新版草案)</w:t>
      </w:r>
      <w:r w:rsidR="001A0AD4" w:rsidRPr="00900360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900360" w:rsidRPr="00900360" w:rsidRDefault="001A0AD4" w:rsidP="00BE19D5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900360">
        <w:rPr>
          <w:rFonts w:ascii="標楷體" w:eastAsia="標楷體" w:hAnsi="標楷體" w:hint="eastAsia"/>
          <w:sz w:val="28"/>
          <w:szCs w:val="28"/>
        </w:rPr>
        <w:t>說  明：</w:t>
      </w:r>
    </w:p>
    <w:p w:rsidR="00F15E24" w:rsidRPr="00F15E24" w:rsidRDefault="001A0AD4" w:rsidP="00F15E24">
      <w:pPr>
        <w:pStyle w:val="a3"/>
        <w:numPr>
          <w:ilvl w:val="0"/>
          <w:numId w:val="4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F15E24">
        <w:rPr>
          <w:rFonts w:ascii="標楷體" w:eastAsia="標楷體" w:hAnsi="標楷體" w:hint="eastAsia"/>
          <w:sz w:val="28"/>
          <w:szCs w:val="28"/>
        </w:rPr>
        <w:t>依據教育部</w:t>
      </w:r>
      <w:r w:rsidR="00AC1EEC" w:rsidRPr="00F15E24">
        <w:rPr>
          <w:rFonts w:ascii="細明體" w:eastAsia="細明體" w:hAnsi="細明體" w:hint="eastAsia"/>
          <w:sz w:val="28"/>
          <w:szCs w:val="28"/>
        </w:rPr>
        <w:t>「</w:t>
      </w:r>
      <w:r w:rsidRPr="00F15E24">
        <w:rPr>
          <w:rFonts w:ascii="標楷體" w:eastAsia="標楷體" w:hAnsi="標楷體" w:hint="eastAsia"/>
          <w:sz w:val="28"/>
          <w:szCs w:val="28"/>
        </w:rPr>
        <w:t>大專校院校園環境管理現況調查與執行成效檢核實施計</w:t>
      </w:r>
      <w:r w:rsidR="00F15E24" w:rsidRPr="00F15E2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1EEC" w:rsidRPr="00F15E24" w:rsidRDefault="001A0AD4" w:rsidP="00F15E24">
      <w:pPr>
        <w:pStyle w:val="a3"/>
        <w:snapToGrid w:val="0"/>
        <w:spacing w:line="40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F15E24">
        <w:rPr>
          <w:rFonts w:ascii="標楷體" w:eastAsia="標楷體" w:hAnsi="標楷體" w:hint="eastAsia"/>
          <w:sz w:val="28"/>
          <w:szCs w:val="28"/>
        </w:rPr>
        <w:t>畫</w:t>
      </w:r>
      <w:r w:rsidR="00AC1EEC" w:rsidRPr="00F15E24">
        <w:rPr>
          <w:rFonts w:ascii="細明體" w:eastAsia="細明體" w:hAnsi="細明體" w:hint="eastAsia"/>
          <w:sz w:val="28"/>
          <w:szCs w:val="28"/>
        </w:rPr>
        <w:t>」</w:t>
      </w:r>
      <w:r w:rsidR="00AC1EEC" w:rsidRPr="00F15E24">
        <w:rPr>
          <w:rFonts w:ascii="標楷體" w:eastAsia="標楷體" w:hAnsi="標楷體" w:hint="eastAsia"/>
          <w:sz w:val="28"/>
          <w:szCs w:val="28"/>
        </w:rPr>
        <w:t>之</w:t>
      </w:r>
      <w:r w:rsidRPr="00F15E24">
        <w:rPr>
          <w:rFonts w:ascii="標楷體" w:eastAsia="標楷體" w:hAnsi="標楷體" w:hint="eastAsia"/>
          <w:sz w:val="28"/>
          <w:szCs w:val="28"/>
        </w:rPr>
        <w:t>規定</w:t>
      </w:r>
      <w:r w:rsidR="00AC1EEC" w:rsidRPr="00F15E24">
        <w:rPr>
          <w:rFonts w:ascii="標楷體" w:eastAsia="標楷體" w:hAnsi="標楷體" w:hint="eastAsia"/>
          <w:sz w:val="28"/>
          <w:szCs w:val="28"/>
        </w:rPr>
        <w:t>辦理。</w:t>
      </w:r>
    </w:p>
    <w:p w:rsidR="004B2213" w:rsidRDefault="00AC1EEC" w:rsidP="00AC1EEC">
      <w:pPr>
        <w:pStyle w:val="a3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二、本校</w:t>
      </w:r>
      <w:r w:rsidRPr="00900360">
        <w:rPr>
          <w:rFonts w:ascii="標楷體" w:eastAsia="標楷體" w:hAnsi="標楷體" w:hint="eastAsia"/>
          <w:sz w:val="28"/>
          <w:szCs w:val="28"/>
        </w:rPr>
        <w:t>校園災害防救</w:t>
      </w:r>
      <w:r>
        <w:rPr>
          <w:rFonts w:ascii="標楷體" w:eastAsia="標楷體" w:hAnsi="標楷體" w:hint="eastAsia"/>
          <w:sz w:val="28"/>
          <w:szCs w:val="28"/>
        </w:rPr>
        <w:t>委員會之設置要點與組織編制更新已於上次會議及</w:t>
      </w:r>
      <w:r w:rsidR="004B221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1EEC" w:rsidRDefault="004B2213" w:rsidP="00AC1EEC">
      <w:pPr>
        <w:pStyle w:val="a3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1EEC">
        <w:rPr>
          <w:rFonts w:ascii="標楷體" w:eastAsia="標楷體" w:hAnsi="標楷體" w:hint="eastAsia"/>
          <w:sz w:val="28"/>
          <w:szCs w:val="28"/>
        </w:rPr>
        <w:t>行政會議通過實施。</w:t>
      </w:r>
    </w:p>
    <w:p w:rsidR="000B30E4" w:rsidRDefault="00F15E24" w:rsidP="00F15E2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 、</w:t>
      </w:r>
      <w:r w:rsidR="001A0AD4" w:rsidRPr="00F15E24">
        <w:rPr>
          <w:rFonts w:ascii="標楷體" w:eastAsia="標楷體" w:hAnsi="標楷體" w:hint="eastAsia"/>
          <w:sz w:val="28"/>
          <w:szCs w:val="28"/>
        </w:rPr>
        <w:t>本</w:t>
      </w:r>
      <w:r w:rsidR="00AC1EEC" w:rsidRPr="00F15E24">
        <w:rPr>
          <w:rFonts w:ascii="標楷體" w:eastAsia="標楷體" w:hAnsi="標楷體" w:hint="eastAsia"/>
          <w:sz w:val="28"/>
          <w:szCs w:val="28"/>
        </w:rPr>
        <w:t>處</w:t>
      </w:r>
      <w:r w:rsidR="001A0AD4" w:rsidRPr="00F15E24">
        <w:rPr>
          <w:rFonts w:ascii="標楷體" w:eastAsia="標楷體" w:hAnsi="標楷體" w:hint="eastAsia"/>
          <w:sz w:val="28"/>
          <w:szCs w:val="28"/>
        </w:rPr>
        <w:t>已擬訂</w:t>
      </w:r>
      <w:r w:rsidRPr="00E27DAC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Pr="00F15E24">
        <w:rPr>
          <w:rFonts w:ascii="標楷體" w:eastAsia="標楷體" w:hAnsi="標楷體" w:hint="eastAsia"/>
          <w:sz w:val="28"/>
          <w:szCs w:val="28"/>
        </w:rPr>
        <w:t>國立臺灣戲曲學院</w:t>
      </w:r>
      <w:r w:rsidR="00AC1EEC" w:rsidRPr="00F15E24">
        <w:rPr>
          <w:rFonts w:ascii="標楷體" w:eastAsia="標楷體" w:hAnsi="標楷體" w:hint="eastAsia"/>
          <w:sz w:val="28"/>
          <w:szCs w:val="28"/>
        </w:rPr>
        <w:t>校園災害防救計畫書(新版草</w:t>
      </w:r>
      <w:r w:rsidR="000B30E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1EEC" w:rsidRPr="00F15E24" w:rsidRDefault="000B30E4" w:rsidP="00F15E2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C1EEC" w:rsidRPr="00F15E24">
        <w:rPr>
          <w:rFonts w:ascii="標楷體" w:eastAsia="標楷體" w:hAnsi="標楷體" w:hint="eastAsia"/>
          <w:sz w:val="28"/>
          <w:szCs w:val="28"/>
        </w:rPr>
        <w:t>案)</w:t>
      </w:r>
      <w:r w:rsidRPr="000B30E4">
        <w:rPr>
          <w:rFonts w:hint="eastAsia"/>
        </w:rPr>
        <w:t xml:space="preserve"> </w:t>
      </w:r>
      <w:r w:rsidRPr="000B30E4">
        <w:rPr>
          <w:rFonts w:ascii="標楷體" w:eastAsia="標楷體" w:hAnsi="標楷體" w:hint="eastAsia"/>
          <w:sz w:val="28"/>
          <w:szCs w:val="28"/>
        </w:rPr>
        <w:t>請見</w:t>
      </w:r>
      <w:r w:rsidRPr="000B30E4">
        <w:rPr>
          <w:rFonts w:ascii="標楷體" w:eastAsia="標楷體" w:hAnsi="標楷體" w:hint="eastAsia"/>
          <w:b/>
          <w:sz w:val="28"/>
          <w:szCs w:val="28"/>
        </w:rPr>
        <w:t>附件六</w:t>
      </w:r>
      <w:r w:rsidR="00077AF2">
        <w:rPr>
          <w:rFonts w:ascii="標楷體" w:eastAsia="標楷體" w:hAnsi="標楷體" w:hint="eastAsia"/>
          <w:b/>
          <w:sz w:val="28"/>
          <w:szCs w:val="28"/>
        </w:rPr>
        <w:t>P</w:t>
      </w:r>
      <w:r w:rsidR="00077AF2">
        <w:rPr>
          <w:rFonts w:ascii="標楷體" w:eastAsia="標楷體" w:hAnsi="標楷體"/>
          <w:b/>
          <w:sz w:val="28"/>
          <w:szCs w:val="28"/>
        </w:rPr>
        <w:t>23</w:t>
      </w:r>
      <w:r w:rsidRPr="000B30E4">
        <w:rPr>
          <w:rFonts w:ascii="標楷體" w:eastAsia="標楷體" w:hAnsi="標楷體" w:hint="eastAsia"/>
          <w:sz w:val="28"/>
          <w:szCs w:val="28"/>
        </w:rPr>
        <w:t>。</w:t>
      </w:r>
    </w:p>
    <w:p w:rsidR="00434A48" w:rsidRDefault="00AC1EEC" w:rsidP="00434A48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本計畫書擬於本次會議通過後依序</w:t>
      </w:r>
      <w:r w:rsidRPr="00BE19D5">
        <w:rPr>
          <w:rFonts w:ascii="標楷體" w:eastAsia="標楷體" w:hAnsi="標楷體" w:cs="Arial"/>
          <w:kern w:val="0"/>
          <w:sz w:val="28"/>
          <w:szCs w:val="28"/>
        </w:rPr>
        <w:t>提請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本校行政會議</w:t>
      </w:r>
      <w:r>
        <w:rPr>
          <w:rFonts w:ascii="標楷體" w:eastAsia="標楷體" w:hAnsi="標楷體" w:cs="Arial"/>
          <w:kern w:val="0"/>
          <w:sz w:val="28"/>
          <w:szCs w:val="28"/>
        </w:rPr>
        <w:t>審議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，並於本(113)年5月13</w:t>
      </w:r>
      <w:r w:rsidR="00F15E24">
        <w:rPr>
          <w:rFonts w:ascii="標楷體" w:eastAsia="標楷體" w:hAnsi="標楷體" w:cs="Arial" w:hint="eastAsia"/>
          <w:kern w:val="0"/>
          <w:sz w:val="28"/>
          <w:szCs w:val="28"/>
        </w:rPr>
        <w:t>日提報</w:t>
      </w:r>
      <w:r w:rsidRPr="00AC1EEC">
        <w:rPr>
          <w:rFonts w:ascii="標楷體" w:eastAsia="標楷體" w:hAnsi="標楷體" w:hint="eastAsia"/>
          <w:sz w:val="28"/>
          <w:szCs w:val="28"/>
        </w:rPr>
        <w:t>教育部</w:t>
      </w:r>
      <w:r w:rsidRPr="00AC1EEC">
        <w:rPr>
          <w:rFonts w:ascii="細明體" w:eastAsia="細明體" w:hAnsi="細明體" w:hint="eastAsia"/>
          <w:sz w:val="28"/>
          <w:szCs w:val="28"/>
        </w:rPr>
        <w:t>「</w:t>
      </w:r>
      <w:r w:rsidRPr="00AC1EEC">
        <w:rPr>
          <w:rFonts w:ascii="標楷體" w:eastAsia="標楷體" w:hAnsi="標楷體" w:hint="eastAsia"/>
          <w:sz w:val="28"/>
          <w:szCs w:val="28"/>
        </w:rPr>
        <w:t>大專校院校園環境管理現況調查與執</w:t>
      </w:r>
      <w:r w:rsidRPr="00AC1EEC">
        <w:rPr>
          <w:rFonts w:ascii="標楷體" w:eastAsia="標楷體" w:hAnsi="標楷體" w:hint="eastAsia"/>
          <w:sz w:val="28"/>
          <w:szCs w:val="28"/>
        </w:rPr>
        <w:lastRenderedPageBreak/>
        <w:t>行成效檢核實施計畫</w:t>
      </w:r>
      <w:r w:rsidRPr="00AC1EEC">
        <w:rPr>
          <w:rFonts w:ascii="細明體" w:eastAsia="細明體" w:hAnsi="細明體" w:hint="eastAsia"/>
          <w:sz w:val="28"/>
          <w:szCs w:val="28"/>
        </w:rPr>
        <w:t>」</w:t>
      </w:r>
      <w:r w:rsidRPr="00AC1EEC">
        <w:rPr>
          <w:rFonts w:ascii="標楷體" w:eastAsia="標楷體" w:hAnsi="標楷體" w:hint="eastAsia"/>
          <w:sz w:val="28"/>
          <w:szCs w:val="28"/>
        </w:rPr>
        <w:t>團隊</w:t>
      </w:r>
      <w:r>
        <w:rPr>
          <w:rFonts w:ascii="標楷體" w:eastAsia="標楷體" w:hAnsi="標楷體" w:hint="eastAsia"/>
          <w:sz w:val="28"/>
          <w:szCs w:val="28"/>
        </w:rPr>
        <w:t>訪視進行報告。</w:t>
      </w:r>
    </w:p>
    <w:p w:rsidR="00434A48" w:rsidRPr="000B30E4" w:rsidRDefault="000B30E4" w:rsidP="00434A48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Pr="000B30E4">
        <w:rPr>
          <w:rFonts w:ascii="標楷體" w:eastAsia="標楷體" w:hAnsi="標楷體" w:hint="eastAsia"/>
          <w:sz w:val="28"/>
          <w:szCs w:val="28"/>
        </w:rPr>
        <w:t>：</w:t>
      </w:r>
    </w:p>
    <w:p w:rsidR="00194C94" w:rsidRDefault="00194C94" w:rsidP="007C706B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194C94" w:rsidRDefault="007C706B" w:rsidP="00434A48">
      <w:pPr>
        <w:snapToGrid w:val="0"/>
        <w:spacing w:line="40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伍、臨時動議</w:t>
      </w:r>
    </w:p>
    <w:p w:rsidR="00434A48" w:rsidRPr="00434A48" w:rsidRDefault="007C706B" w:rsidP="007C706B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陸、散會</w:t>
      </w:r>
    </w:p>
    <w:sectPr w:rsidR="00434A48" w:rsidRPr="00434A48" w:rsidSect="00CD6E7B">
      <w:pgSz w:w="11906" w:h="16838" w:code="9"/>
      <w:pgMar w:top="1135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BE" w:rsidRDefault="009E11BE" w:rsidP="00E27DAC">
      <w:r>
        <w:separator/>
      </w:r>
    </w:p>
  </w:endnote>
  <w:endnote w:type="continuationSeparator" w:id="0">
    <w:p w:rsidR="009E11BE" w:rsidRDefault="009E11BE" w:rsidP="00E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BE" w:rsidRDefault="009E11BE" w:rsidP="00E27DAC">
      <w:r>
        <w:separator/>
      </w:r>
    </w:p>
  </w:footnote>
  <w:footnote w:type="continuationSeparator" w:id="0">
    <w:p w:rsidR="009E11BE" w:rsidRDefault="009E11BE" w:rsidP="00E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D3F"/>
    <w:multiLevelType w:val="hybridMultilevel"/>
    <w:tmpl w:val="0F0EE8AE"/>
    <w:lvl w:ilvl="0" w:tplc="BB7C0FD8">
      <w:start w:val="3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DC324AC"/>
    <w:multiLevelType w:val="hybridMultilevel"/>
    <w:tmpl w:val="2E6EAD68"/>
    <w:lvl w:ilvl="0" w:tplc="293C3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8E4886"/>
    <w:multiLevelType w:val="hybridMultilevel"/>
    <w:tmpl w:val="810C302E"/>
    <w:lvl w:ilvl="0" w:tplc="F184F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A65D6A"/>
    <w:multiLevelType w:val="hybridMultilevel"/>
    <w:tmpl w:val="61C08B44"/>
    <w:lvl w:ilvl="0" w:tplc="BC3CC7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8B1A33"/>
    <w:multiLevelType w:val="hybridMultilevel"/>
    <w:tmpl w:val="F536E452"/>
    <w:lvl w:ilvl="0" w:tplc="5A6C50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EC"/>
    <w:rsid w:val="00034712"/>
    <w:rsid w:val="00077AF2"/>
    <w:rsid w:val="000B30E4"/>
    <w:rsid w:val="00194C94"/>
    <w:rsid w:val="001A0AD4"/>
    <w:rsid w:val="00364045"/>
    <w:rsid w:val="003C4893"/>
    <w:rsid w:val="003C77EC"/>
    <w:rsid w:val="003E600F"/>
    <w:rsid w:val="00434A48"/>
    <w:rsid w:val="004A78E5"/>
    <w:rsid w:val="004B2213"/>
    <w:rsid w:val="005F1764"/>
    <w:rsid w:val="006D5B08"/>
    <w:rsid w:val="007914D2"/>
    <w:rsid w:val="007C706B"/>
    <w:rsid w:val="007F6533"/>
    <w:rsid w:val="0083274D"/>
    <w:rsid w:val="008E3025"/>
    <w:rsid w:val="00900360"/>
    <w:rsid w:val="009E11BE"/>
    <w:rsid w:val="00AC1EEC"/>
    <w:rsid w:val="00BE19D5"/>
    <w:rsid w:val="00CD6E7B"/>
    <w:rsid w:val="00E07719"/>
    <w:rsid w:val="00E27DAC"/>
    <w:rsid w:val="00E901DA"/>
    <w:rsid w:val="00F15E24"/>
    <w:rsid w:val="00FA280D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8FB41-7AE4-45B7-9DEC-3988601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D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20210809</dc:creator>
  <cp:lastModifiedBy>20200220</cp:lastModifiedBy>
  <cp:revision>2</cp:revision>
  <cp:lastPrinted>2024-04-09T09:00:00Z</cp:lastPrinted>
  <dcterms:created xsi:type="dcterms:W3CDTF">2024-05-10T06:16:00Z</dcterms:created>
  <dcterms:modified xsi:type="dcterms:W3CDTF">2024-05-10T06:16:00Z</dcterms:modified>
</cp:coreProperties>
</file>